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8E72F3" w14:textId="6BEA99D3" w:rsidR="00D309CC" w:rsidRDefault="00D309CC" w:rsidP="00D46431">
      <w:pPr>
        <w:pStyle w:val="CH"/>
      </w:pPr>
      <w:bookmarkStart w:id="0" w:name="historyclause"/>
      <w:r w:rsidRPr="00751F6A">
        <w:t>3GPP RAN</w:t>
      </w:r>
      <w:r w:rsidR="00CF20E3" w:rsidRPr="00751F6A">
        <w:t xml:space="preserve"> </w:t>
      </w:r>
      <w:r w:rsidRPr="00751F6A">
        <w:t>WG</w:t>
      </w:r>
      <w:r w:rsidR="00751F6A" w:rsidRPr="00751F6A">
        <w:t>4</w:t>
      </w:r>
      <w:r w:rsidRPr="00751F6A">
        <w:t xml:space="preserve"> Meeting #</w:t>
      </w:r>
      <w:r w:rsidR="00751F6A" w:rsidRPr="00751F6A">
        <w:t>11</w:t>
      </w:r>
      <w:r w:rsidR="00DF4AC4">
        <w:t>2bis</w:t>
      </w:r>
      <w:r w:rsidRPr="00751F6A">
        <w:tab/>
      </w:r>
      <w:r w:rsidR="00D46431" w:rsidRPr="00751F6A">
        <w:tab/>
      </w:r>
      <w:r w:rsidR="009A4F82" w:rsidRPr="009A4F82">
        <w:t>R4-2415316</w:t>
      </w:r>
    </w:p>
    <w:p w14:paraId="50DC9730" w14:textId="2087C440" w:rsidR="00D309CC" w:rsidRPr="00FD166F" w:rsidRDefault="00DF4AC4" w:rsidP="00D46431">
      <w:pPr>
        <w:pStyle w:val="CH"/>
        <w:tabs>
          <w:tab w:val="clear" w:pos="7920"/>
        </w:tabs>
        <w:rPr>
          <w:b w:val="0"/>
        </w:rPr>
      </w:pPr>
      <w:r>
        <w:t>Hefei</w:t>
      </w:r>
      <w:r w:rsidR="003067C8" w:rsidRPr="00751F6A">
        <w:t xml:space="preserve">, </w:t>
      </w:r>
      <w:r>
        <w:t>China</w:t>
      </w:r>
      <w:r w:rsidR="003067C8" w:rsidRPr="00751F6A">
        <w:t xml:space="preserve">, </w:t>
      </w:r>
      <w:r w:rsidR="003067C8">
        <w:t>1</w:t>
      </w:r>
      <w:r>
        <w:t>4</w:t>
      </w:r>
      <w:r w:rsidR="003067C8" w:rsidRPr="00751F6A">
        <w:t>th</w:t>
      </w:r>
      <w:r w:rsidR="003067C8">
        <w:t xml:space="preserve"> </w:t>
      </w:r>
      <w:r w:rsidR="003067C8" w:rsidRPr="00751F6A">
        <w:t xml:space="preserve">– </w:t>
      </w:r>
      <w:r>
        <w:t>18</w:t>
      </w:r>
      <w:r w:rsidR="003067C8" w:rsidRPr="00751F6A">
        <w:t xml:space="preserve">th </w:t>
      </w:r>
      <w:r>
        <w:t>October</w:t>
      </w:r>
      <w:r w:rsidR="003067C8" w:rsidRPr="00751F6A">
        <w:t xml:space="preserve"> 2024</w:t>
      </w:r>
      <w:r w:rsidR="00D46431">
        <w:tab/>
      </w:r>
    </w:p>
    <w:p w14:paraId="39A0EE25" w14:textId="77777777" w:rsidR="00D309CC" w:rsidRDefault="00D309CC" w:rsidP="00D309CC">
      <w:pPr>
        <w:tabs>
          <w:tab w:val="left" w:pos="2160"/>
        </w:tabs>
        <w:rPr>
          <w:rFonts w:ascii="Arial" w:hAnsi="Arial" w:cs="Arial"/>
          <w:b/>
        </w:rPr>
      </w:pPr>
    </w:p>
    <w:p w14:paraId="6DDCE159" w14:textId="6A95285B" w:rsidR="00D309CC" w:rsidRPr="0008103A" w:rsidRDefault="00D309CC" w:rsidP="00D309CC">
      <w:pPr>
        <w:pStyle w:val="CH"/>
        <w:rPr>
          <w:b w:val="0"/>
        </w:rPr>
      </w:pPr>
      <w:r w:rsidRPr="0008103A">
        <w:t>Agenda item:</w:t>
      </w:r>
      <w:r>
        <w:tab/>
      </w:r>
      <w:r w:rsidR="00DF4AC4">
        <w:t>6.2.4.2</w:t>
      </w:r>
    </w:p>
    <w:p w14:paraId="4DBE005A" w14:textId="773C0A07" w:rsidR="00D309CC" w:rsidRPr="0008103A" w:rsidRDefault="00D309CC" w:rsidP="00D309CC">
      <w:pPr>
        <w:pStyle w:val="CH"/>
        <w:rPr>
          <w:b w:val="0"/>
        </w:rPr>
      </w:pPr>
      <w:r>
        <w:t>Source:</w:t>
      </w:r>
      <w:r>
        <w:tab/>
        <w:t>Apple</w:t>
      </w:r>
    </w:p>
    <w:p w14:paraId="0D2061A1" w14:textId="563050E3" w:rsidR="00D309CC" w:rsidRDefault="00D309CC" w:rsidP="00DF4AC4">
      <w:pPr>
        <w:pStyle w:val="CH"/>
        <w:ind w:left="2260" w:hanging="2260"/>
      </w:pPr>
      <w:r w:rsidRPr="0008103A">
        <w:t>Title:</w:t>
      </w:r>
      <w:r w:rsidRPr="0008103A">
        <w:tab/>
      </w:r>
      <w:r w:rsidR="00DF4AC4">
        <w:tab/>
      </w:r>
      <w:r w:rsidR="00860042" w:rsidRPr="00860042">
        <w:t>Further input on the UE antenna characteristics and gains</w:t>
      </w:r>
    </w:p>
    <w:p w14:paraId="052B1E0C" w14:textId="58B5D4E0" w:rsidR="00104BC6" w:rsidRDefault="00104BC6" w:rsidP="00D309CC">
      <w:pPr>
        <w:pStyle w:val="CH"/>
      </w:pPr>
      <w:r>
        <w:t>WI/SI:</w:t>
      </w:r>
      <w:r>
        <w:tab/>
      </w:r>
      <w:r w:rsidR="005B5983" w:rsidRPr="005B5983">
        <w:t>FS_NR_IMT_4400_7125_14800MHz</w:t>
      </w:r>
    </w:p>
    <w:p w14:paraId="6C6D1281" w14:textId="63B1A8C2" w:rsidR="00104BC6" w:rsidRDefault="00104BC6" w:rsidP="00D309CC">
      <w:pPr>
        <w:pStyle w:val="CH"/>
        <w:rPr>
          <w:b w:val="0"/>
        </w:rPr>
      </w:pPr>
      <w:r>
        <w:t>Release:</w:t>
      </w:r>
      <w:r>
        <w:tab/>
      </w:r>
      <w:r w:rsidRPr="00751F6A">
        <w:t>Rel-</w:t>
      </w:r>
      <w:r w:rsidR="00751F6A" w:rsidRPr="00751F6A">
        <w:t>19</w:t>
      </w:r>
    </w:p>
    <w:p w14:paraId="2E4E044D" w14:textId="77777777" w:rsidR="00D309CC" w:rsidRDefault="00D309CC" w:rsidP="00D309CC">
      <w:pPr>
        <w:pStyle w:val="CH"/>
      </w:pPr>
      <w:r>
        <w:t>Document for:</w:t>
      </w:r>
      <w:r>
        <w:tab/>
        <w:t>Discussion</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391572FD" w14:textId="4C47A56A" w:rsidR="008E7986" w:rsidRDefault="009C6B70" w:rsidP="008E7986">
      <w:r>
        <w:t xml:space="preserve">The WRC-23 conference identified three frequency ranges as potential IMT candidates and tasked ITU-R WP5D to conduct the corresponding sharing </w:t>
      </w:r>
      <w:r w:rsidR="00C63222">
        <w:t xml:space="preserve">and compatibility </w:t>
      </w:r>
      <w:r>
        <w:t>studies. In turn, the ITU-R WP5D sen</w:t>
      </w:r>
      <w:r w:rsidR="00200AD7">
        <w:t>t</w:t>
      </w:r>
      <w:r>
        <w:t xml:space="preserve"> the LS to </w:t>
      </w:r>
      <w:proofErr w:type="gramStart"/>
      <w:r>
        <w:t>a number of</w:t>
      </w:r>
      <w:proofErr w:type="gramEnd"/>
      <w:r>
        <w:t xml:space="preserve"> bodies, including 3GPP, asking to provide </w:t>
      </w:r>
      <w:r w:rsidR="00C63222">
        <w:t xml:space="preserve">technical parameters for the candidate frequencies </w:t>
      </w:r>
      <w:r w:rsidR="00AD5E03">
        <w:fldChar w:fldCharType="begin"/>
      </w:r>
      <w:r w:rsidR="00AD5E03">
        <w:instrText xml:space="preserve"> REF _Ref162377034 \r \h </w:instrText>
      </w:r>
      <w:r w:rsidR="00AD5E03">
        <w:fldChar w:fldCharType="separate"/>
      </w:r>
      <w:r w:rsidR="00AD5E03">
        <w:t>[1]</w:t>
      </w:r>
      <w:r w:rsidR="00AD5E03">
        <w:fldChar w:fldCharType="end"/>
      </w:r>
      <w:r w:rsidR="00C63222">
        <w:t xml:space="preserve">. In response to that LS from WP5D </w:t>
      </w:r>
      <w:r w:rsidR="00AD5E03">
        <w:t xml:space="preserve">and based on the technical input from RAN WG4 </w:t>
      </w:r>
      <w:r w:rsidR="00AD5E03">
        <w:fldChar w:fldCharType="begin"/>
      </w:r>
      <w:r w:rsidR="00AD5E03">
        <w:instrText xml:space="preserve"> REF _Ref162377069 \r \h </w:instrText>
      </w:r>
      <w:r w:rsidR="00AD5E03">
        <w:fldChar w:fldCharType="separate"/>
      </w:r>
      <w:r w:rsidR="00AD5E03">
        <w:t>[2]</w:t>
      </w:r>
      <w:r w:rsidR="00AD5E03">
        <w:fldChar w:fldCharType="end"/>
      </w:r>
      <w:r w:rsidR="00AD5E03">
        <w:t xml:space="preserve">, </w:t>
      </w:r>
      <w:r w:rsidR="00C63222">
        <w:t xml:space="preserve">the 3GPP RAN#103 meeting approved a new SI </w:t>
      </w:r>
      <w:r w:rsidR="00AD5E03">
        <w:fldChar w:fldCharType="begin"/>
      </w:r>
      <w:r w:rsidR="00AD5E03">
        <w:instrText xml:space="preserve"> REF _Ref162376902 \r \h </w:instrText>
      </w:r>
      <w:r w:rsidR="00AD5E03">
        <w:fldChar w:fldCharType="separate"/>
      </w:r>
      <w:r w:rsidR="00AD5E03">
        <w:t>[3]</w:t>
      </w:r>
      <w:r w:rsidR="00AD5E03">
        <w:fldChar w:fldCharType="end"/>
      </w:r>
      <w:r w:rsidR="00C63222">
        <w:t xml:space="preserve">, purpose of which will be to study and provide the corresponding </w:t>
      </w:r>
      <w:r w:rsidR="00200AD7">
        <w:t xml:space="preserve">IMT </w:t>
      </w:r>
      <w:r w:rsidR="00C63222">
        <w:t>technical parameters.</w:t>
      </w:r>
      <w:r>
        <w:t xml:space="preserve"> </w:t>
      </w:r>
      <w:r w:rsidR="00E72324" w:rsidRPr="00E72324">
        <w:t xml:space="preserve"> </w:t>
      </w:r>
    </w:p>
    <w:p w14:paraId="06E92CC7" w14:textId="63B599A5" w:rsidR="008E7986" w:rsidRDefault="00635599" w:rsidP="008E7986">
      <w:r w:rsidRPr="00635599">
        <w:t xml:space="preserve">During the </w:t>
      </w:r>
      <w:r w:rsidR="00860042">
        <w:t>previous RAN WG4</w:t>
      </w:r>
      <w:r w:rsidRPr="00635599">
        <w:t xml:space="preserve"> meeting</w:t>
      </w:r>
      <w:r w:rsidR="00860042">
        <w:t>s</w:t>
      </w:r>
      <w:r w:rsidRPr="00635599">
        <w:t xml:space="preserve"> </w:t>
      </w:r>
      <w:r w:rsidR="00860042">
        <w:t xml:space="preserve">a set of </w:t>
      </w:r>
      <w:r w:rsidRPr="00635599">
        <w:t>initial discussion</w:t>
      </w:r>
      <w:r w:rsidR="00860042">
        <w:t>s</w:t>
      </w:r>
      <w:r w:rsidRPr="00635599">
        <w:t xml:space="preserve"> took place and RAN WG4 </w:t>
      </w:r>
      <w:r w:rsidR="003067C8">
        <w:t xml:space="preserve">concluded that for </w:t>
      </w:r>
      <w:r w:rsidR="00860042">
        <w:t>the 15GHz</w:t>
      </w:r>
      <w:r w:rsidR="003067C8">
        <w:t xml:space="preserve"> frequency range both FR1- and FR2-like approaches for the UE RF architecture will be studied further</w:t>
      </w:r>
      <w:r w:rsidRPr="00635599">
        <w:t xml:space="preserve">. </w:t>
      </w:r>
      <w:r w:rsidR="00860042">
        <w:t xml:space="preserve">And while the FR2-like approach is assumed to leverage existing FR2 antenna models and assumptions, there was no final view on which model should be taken for the FR1-like approach. There is an obvious option of using an omni-directional antenna, but an option of having more than one Tx antennas is not excluded either. For the latter approach, however, more technical input is needed on potential gains and antenna beam patterns. </w:t>
      </w:r>
      <w:r w:rsidR="003067C8">
        <w:t>Thus,</w:t>
      </w:r>
      <w:r w:rsidRPr="00635599">
        <w:t xml:space="preserve"> </w:t>
      </w:r>
      <w:r w:rsidR="003067C8">
        <w:t>in</w:t>
      </w:r>
      <w:r>
        <w:t xml:space="preserve"> this document we present </w:t>
      </w:r>
      <w:r w:rsidR="00860042">
        <w:t>our view on how multiple Tx antennas can be implemented and which gains we can anticipate in this case</w:t>
      </w:r>
      <w:r>
        <w:t xml:space="preserve">. </w:t>
      </w:r>
    </w:p>
    <w:p w14:paraId="3A67921B" w14:textId="35967541" w:rsidR="008E7986" w:rsidRDefault="008E7986" w:rsidP="00AE3AE9">
      <w:pPr>
        <w:pStyle w:val="Heading1"/>
      </w:pPr>
      <w:r>
        <w:t>2</w:t>
      </w:r>
      <w:r>
        <w:tab/>
      </w:r>
      <w:r w:rsidR="00860042">
        <w:t xml:space="preserve">Antenna characteristics and gains </w:t>
      </w:r>
      <w:r>
        <w:t xml:space="preserve"> </w:t>
      </w:r>
    </w:p>
    <w:p w14:paraId="36593816" w14:textId="614DD13F" w:rsidR="00860042" w:rsidRDefault="00860042" w:rsidP="00860042">
      <w:pPr>
        <w:pStyle w:val="Heading2"/>
      </w:pPr>
      <w:r>
        <w:t>2.1</w:t>
      </w:r>
      <w:r>
        <w:tab/>
        <w:t>Antenna and EIRP gains</w:t>
      </w:r>
    </w:p>
    <w:p w14:paraId="45818957" w14:textId="53FE3CBB" w:rsidR="00860042" w:rsidRDefault="00860042" w:rsidP="00860042">
      <w:r>
        <w:t xml:space="preserve">As discussed during the previous RAN WG4 meeting, the FR2-like antenna array has </w:t>
      </w:r>
      <w:proofErr w:type="gramStart"/>
      <w:r>
        <w:t>a number of</w:t>
      </w:r>
      <w:proofErr w:type="gramEnd"/>
      <w:r>
        <w:t xml:space="preserve"> challenges at 15GHz mostly because of strict assumptions on the minimum number of elements </w:t>
      </w:r>
      <w:r w:rsidR="00E57A7E">
        <w:t xml:space="preserve">and </w:t>
      </w:r>
      <w:r>
        <w:t xml:space="preserve">their spacing, which in turn results in a large antenna array physical size. On the contrary to it, the FR1-like approach gives more flexibility to the OEM vendors because even if a device implements more than one Tx, there is an additional flexibility on where Tx antennas can be placed. On the other hand, it makes </w:t>
      </w:r>
      <w:r w:rsidR="00E57A7E">
        <w:t xml:space="preserve">it </w:t>
      </w:r>
      <w:r>
        <w:t xml:space="preserve">more challenging to agree upon a specific FR1-like antenna model because antenna </w:t>
      </w:r>
      <w:r w:rsidR="00EC49DC">
        <w:t xml:space="preserve">design and its </w:t>
      </w:r>
      <w:r>
        <w:t xml:space="preserve">locations will naturally impact the maximum gain and resulting beam patterns. </w:t>
      </w:r>
    </w:p>
    <w:p w14:paraId="73171A49" w14:textId="142CD4C5" w:rsidR="00860042" w:rsidRDefault="00084A14" w:rsidP="00E57A7E">
      <w:pPr>
        <w:jc w:val="center"/>
      </w:pPr>
      <w:r>
        <w:rPr>
          <w:noProof/>
        </w:rPr>
        <w:drawing>
          <wp:inline distT="0" distB="0" distL="0" distR="0" wp14:anchorId="16EB479C" wp14:editId="17B53B5F">
            <wp:extent cx="1347952" cy="2177120"/>
            <wp:effectExtent l="0" t="0" r="0" b="0"/>
            <wp:docPr id="474292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474292099"/>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F79EE31" w14:textId="379D63D5" w:rsidR="00E57A7E" w:rsidRDefault="00E57A7E" w:rsidP="00E57A7E">
      <w:pPr>
        <w:pStyle w:val="TF"/>
      </w:pPr>
      <w:r>
        <w:t>Figure 2.1-1: Exemplary placement of two patch antennas within a mobile device.</w:t>
      </w:r>
    </w:p>
    <w:p w14:paraId="27DCCE1C" w14:textId="074D40F2" w:rsidR="00860042" w:rsidRDefault="00860042" w:rsidP="00860042">
      <w:r>
        <w:lastRenderedPageBreak/>
        <w:t xml:space="preserve">To estimate anticipated gains </w:t>
      </w:r>
      <w:r w:rsidR="00DA1225">
        <w:t xml:space="preserve">and antenna characteristics </w:t>
      </w:r>
      <w:r>
        <w:t xml:space="preserve">in a </w:t>
      </w:r>
      <w:proofErr w:type="gramStart"/>
      <w:r>
        <w:t>more or less realistic</w:t>
      </w:r>
      <w:proofErr w:type="gramEnd"/>
      <w:r>
        <w:t xml:space="preserve"> mobile device form factors, we consider two Tx </w:t>
      </w:r>
      <w:r w:rsidR="00242AEF">
        <w:t xml:space="preserve">antennas </w:t>
      </w:r>
      <w:r>
        <w:t>placed within a device as presented in Figure 2.1-1: there are two patch antennas</w:t>
      </w:r>
      <w:r w:rsidR="00E57A7E">
        <w:t>, each capable of 23dBm,</w:t>
      </w:r>
      <w:r>
        <w:t xml:space="preserve"> at the distance corresponding to approximately </w:t>
      </w:r>
      <w:r w:rsidR="00242AEF">
        <w:t>three</w:t>
      </w:r>
      <w:r>
        <w:t xml:space="preserve"> wavelengths.  </w:t>
      </w:r>
      <w:r w:rsidR="00E57A7E">
        <w:t xml:space="preserve">Figure 2.1-2 below presents separately </w:t>
      </w:r>
      <w:r w:rsidR="0030295B">
        <w:t xml:space="preserve">distribution of </w:t>
      </w:r>
      <w:r w:rsidR="00E57A7E">
        <w:t>antenna</w:t>
      </w:r>
      <w:r w:rsidR="00E57A7E" w:rsidRPr="00E57A7E">
        <w:t xml:space="preserve"> and EIRP gain</w:t>
      </w:r>
      <w:r w:rsidR="0030295B">
        <w:t>s</w:t>
      </w:r>
      <w:r w:rsidR="00E57A7E" w:rsidRPr="00E57A7E">
        <w:t xml:space="preserve"> for the considered antennas</w:t>
      </w:r>
      <w:r w:rsidR="00E57A7E">
        <w:t xml:space="preserve">, where the baseline </w:t>
      </w:r>
      <w:r w:rsidR="0030295B">
        <w:t xml:space="preserve">curve </w:t>
      </w:r>
      <w:r w:rsidR="00E57A7E">
        <w:t xml:space="preserve">is only one Tx. </w:t>
      </w:r>
      <w:r w:rsidR="0030295B">
        <w:t>Gain values are obtained by</w:t>
      </w:r>
      <w:r w:rsidR="0030295B" w:rsidRPr="0030295B">
        <w:t xml:space="preserve"> probing all points in 3D space</w:t>
      </w:r>
      <w:r w:rsidR="0030295B">
        <w:t xml:space="preserve"> around considered antennas, which allows us to</w:t>
      </w:r>
      <w:r w:rsidR="0030295B" w:rsidRPr="0030295B">
        <w:t xml:space="preserve"> find the best beam at each point of space independent of </w:t>
      </w:r>
      <w:r w:rsidR="0030295B">
        <w:t>the</w:t>
      </w:r>
      <w:r w:rsidR="0030295B" w:rsidRPr="0030295B">
        <w:t xml:space="preserve"> base station</w:t>
      </w:r>
      <w:r w:rsidR="0030295B">
        <w:t xml:space="preserve"> location</w:t>
      </w:r>
      <w:r w:rsidR="0030295B" w:rsidRPr="0030295B">
        <w:t xml:space="preserve">. In other words, </w:t>
      </w:r>
      <w:r w:rsidR="0030295B">
        <w:t>these figures illustrate all possible gain values, including the best one,</w:t>
      </w:r>
      <w:r w:rsidR="0030295B" w:rsidRPr="0030295B">
        <w:t xml:space="preserve"> regardless of </w:t>
      </w:r>
      <w:r w:rsidR="0030295B">
        <w:t xml:space="preserve">the </w:t>
      </w:r>
      <w:r w:rsidR="0030295B" w:rsidRPr="0030295B">
        <w:t>phone orientation</w:t>
      </w:r>
      <w:r w:rsidR="0030295B">
        <w:t xml:space="preserve"> with respect to the base station</w:t>
      </w:r>
      <w:r w:rsidR="0030295B" w:rsidRPr="0030295B">
        <w:t>.</w:t>
      </w:r>
      <w:r w:rsidR="00EF126B" w:rsidRPr="00EF126B">
        <w:t xml:space="preserve"> </w:t>
      </w:r>
      <w:r w:rsidR="0030295B">
        <w:t>As can be seen, f</w:t>
      </w:r>
      <w:r w:rsidR="00E57A7E">
        <w:t>rom the antenna gain perspective, the average gain comparing to one T</w:t>
      </w:r>
      <w:r w:rsidR="00EC49DC">
        <w:t>x</w:t>
      </w:r>
      <w:r w:rsidR="00E57A7E">
        <w:t xml:space="preserve"> is around 2.5dB. From the EIRP perspective, the average gain comparing to one Tx is around 5.5dB, which comprises 2.5dB antenna gain and 3dB coming from the fact that there are two Tx antennas each transmitting at 23dBm.  </w:t>
      </w:r>
      <w:r w:rsidR="00B467D8">
        <w:t xml:space="preserve">It is worth noting that these gain values are highly correlated with results from the UL MIMO TRP/TRS study. </w:t>
      </w:r>
      <w:r w:rsidR="00DA1225">
        <w:t xml:space="preserve">It also worth noting that we also checked gain values for a set of different distances between two patch antennas, for which we observed only marginal variations within </w:t>
      </w:r>
      <w:r w:rsidR="00DA1225" w:rsidRPr="00DA1225">
        <w:t>+/- 1dB</w:t>
      </w:r>
      <w:r w:rsidR="00DA1225">
        <w:t>.</w:t>
      </w:r>
    </w:p>
    <w:p w14:paraId="15BF65AB" w14:textId="77777777" w:rsidR="00E57A7E" w:rsidRDefault="00E57A7E" w:rsidP="00860042"/>
    <w:p w14:paraId="63675CB1" w14:textId="091BE244" w:rsidR="00E57A7E" w:rsidRDefault="00FA29AE" w:rsidP="00860042">
      <w:r w:rsidRPr="00FA29AE">
        <w:rPr>
          <w:noProof/>
        </w:rPr>
        <w:drawing>
          <wp:inline distT="0" distB="0" distL="0" distR="0" wp14:anchorId="6AFD312B" wp14:editId="7C3B01F2">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0"/>
                    <a:stretch>
                      <a:fillRect/>
                    </a:stretch>
                  </pic:blipFill>
                  <pic:spPr>
                    <a:xfrm>
                      <a:off x="0" y="0"/>
                      <a:ext cx="2925585" cy="2477993"/>
                    </a:xfrm>
                    <a:prstGeom prst="rect">
                      <a:avLst/>
                    </a:prstGeom>
                  </pic:spPr>
                </pic:pic>
              </a:graphicData>
            </a:graphic>
          </wp:inline>
        </w:drawing>
      </w:r>
      <w:r w:rsidR="00E57A7E" w:rsidRPr="00E57A7E">
        <w:rPr>
          <w:noProof/>
        </w:rPr>
        <w:t xml:space="preserve"> </w:t>
      </w:r>
      <w:r>
        <w:rPr>
          <w:noProof/>
        </w:rPr>
        <w:t xml:space="preserve">       </w:t>
      </w:r>
      <w:r w:rsidRPr="00FA29AE">
        <w:rPr>
          <w:noProof/>
        </w:rPr>
        <w:drawing>
          <wp:inline distT="0" distB="0" distL="0" distR="0" wp14:anchorId="0DC3ED8C" wp14:editId="607F44F5">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1"/>
                    <a:stretch>
                      <a:fillRect/>
                    </a:stretch>
                  </pic:blipFill>
                  <pic:spPr>
                    <a:xfrm>
                      <a:off x="0" y="0"/>
                      <a:ext cx="2839470" cy="2464253"/>
                    </a:xfrm>
                    <a:prstGeom prst="rect">
                      <a:avLst/>
                    </a:prstGeom>
                  </pic:spPr>
                </pic:pic>
              </a:graphicData>
            </a:graphic>
          </wp:inline>
        </w:drawing>
      </w:r>
    </w:p>
    <w:p w14:paraId="20DE39BC" w14:textId="51914357" w:rsidR="00860042" w:rsidRDefault="00E57A7E" w:rsidP="00E57A7E">
      <w:pPr>
        <w:pStyle w:val="TF"/>
      </w:pPr>
      <w:r>
        <w:t>Figure 2.1-2: Antenna and EIRP gain for the considered two Tx antennas.</w:t>
      </w:r>
    </w:p>
    <w:p w14:paraId="09E8A924" w14:textId="069FBA25" w:rsidR="00860042" w:rsidRDefault="00860042" w:rsidP="00860042">
      <w:pPr>
        <w:pStyle w:val="Heading2"/>
      </w:pPr>
      <w:r>
        <w:t>2.2</w:t>
      </w:r>
      <w:r>
        <w:tab/>
        <w:t xml:space="preserve">Antenna </w:t>
      </w:r>
      <w:r w:rsidR="00991AD5">
        <w:t>radiation</w:t>
      </w:r>
      <w:r>
        <w:t xml:space="preserve"> pattern</w:t>
      </w:r>
    </w:p>
    <w:p w14:paraId="07C84222" w14:textId="72CEA3FB" w:rsidR="00E57A7E" w:rsidRDefault="00E57A7E" w:rsidP="00E57A7E">
      <w:r>
        <w:t xml:space="preserve">Another aspect for the FR1-like antenna design is the resulting </w:t>
      </w:r>
      <w:r w:rsidR="00326123">
        <w:t>radiation pattern</w:t>
      </w:r>
      <w:r>
        <w:t xml:space="preserve">, which is needed at least for the co-existence simulations. It is worth noting that unlike at the antenna and EIRP gain, which are not very sensitive for the actual placement of Tx antennas, the </w:t>
      </w:r>
      <w:r w:rsidR="00326123">
        <w:t>radiation pattern</w:t>
      </w:r>
      <w:r>
        <w:t xml:space="preserve"> may vary </w:t>
      </w:r>
      <w:r w:rsidR="00326123">
        <w:t>a lot</w:t>
      </w:r>
      <w:r>
        <w:t>. For instance</w:t>
      </w:r>
      <w:r w:rsidR="00CE6F48">
        <w:t>,</w:t>
      </w:r>
      <w:r>
        <w:t xml:space="preserve"> Figure 2.2-1 below presents the resulting beam pattern from two Tx antennas physical location of which is the </w:t>
      </w:r>
      <w:r w:rsidR="00CE6F48">
        <w:t xml:space="preserve">same as in Figure 2.1-1. </w:t>
      </w:r>
      <w:r w:rsidR="003345C3">
        <w:t xml:space="preserve">For the sake of better clarity, we present resulting the resulting radiation pattern in 2D and 3D spaces. </w:t>
      </w:r>
      <w:r w:rsidR="00326123">
        <w:t xml:space="preserve">Since two Tx antennas are placed at the back side of the phone, the resulting radiation pattern has a big negative gain in the opposite direction.   </w:t>
      </w:r>
      <w:r>
        <w:t xml:space="preserve">  </w:t>
      </w:r>
    </w:p>
    <w:p w14:paraId="3AAA2118" w14:textId="1F9C8522" w:rsidR="00E57A7E" w:rsidRDefault="003345C3" w:rsidP="00E57A7E">
      <w:pPr>
        <w:jc w:val="center"/>
      </w:pPr>
      <w:r w:rsidRPr="003345C3">
        <w:rPr>
          <w:noProof/>
        </w:rPr>
        <w:drawing>
          <wp:inline distT="0" distB="0" distL="0" distR="0" wp14:anchorId="6215173C" wp14:editId="7939FC6F">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2"/>
                    <a:stretch>
                      <a:fillRect/>
                    </a:stretch>
                  </pic:blipFill>
                  <pic:spPr>
                    <a:xfrm>
                      <a:off x="0" y="0"/>
                      <a:ext cx="2092669" cy="1984428"/>
                    </a:xfrm>
                    <a:prstGeom prst="rect">
                      <a:avLst/>
                    </a:prstGeom>
                  </pic:spPr>
                </pic:pic>
              </a:graphicData>
            </a:graphic>
          </wp:inline>
        </w:drawing>
      </w:r>
      <w:r w:rsidR="00B760A5">
        <w:t xml:space="preserve"> </w:t>
      </w:r>
      <w:r>
        <w:t xml:space="preserve">      </w:t>
      </w:r>
      <w:r w:rsidRPr="003345C3">
        <w:rPr>
          <w:noProof/>
        </w:rPr>
        <w:drawing>
          <wp:inline distT="0" distB="0" distL="0" distR="0" wp14:anchorId="5EB960C2" wp14:editId="76BFBA5C">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3"/>
                    <a:stretch>
                      <a:fillRect/>
                    </a:stretch>
                  </pic:blipFill>
                  <pic:spPr>
                    <a:xfrm>
                      <a:off x="0" y="0"/>
                      <a:ext cx="1955700" cy="1941731"/>
                    </a:xfrm>
                    <a:prstGeom prst="rect">
                      <a:avLst/>
                    </a:prstGeom>
                  </pic:spPr>
                </pic:pic>
              </a:graphicData>
            </a:graphic>
          </wp:inline>
        </w:drawing>
      </w:r>
    </w:p>
    <w:p w14:paraId="035F2DDC" w14:textId="4EC7C752" w:rsidR="00E57A7E" w:rsidRDefault="00E57A7E" w:rsidP="00E57A7E">
      <w:pPr>
        <w:pStyle w:val="TF"/>
      </w:pPr>
      <w:r>
        <w:t xml:space="preserve">Figure 2.2-1: </w:t>
      </w:r>
      <w:r w:rsidR="0058302C">
        <w:t>Radiation</w:t>
      </w:r>
      <w:r>
        <w:t xml:space="preserve"> pattern for two Tx antennas presented in Figure 2.1-1.</w:t>
      </w:r>
    </w:p>
    <w:p w14:paraId="272FB2B2" w14:textId="77777777" w:rsidR="00E57A7E" w:rsidRPr="00E57A7E" w:rsidRDefault="00E57A7E" w:rsidP="00E57A7E"/>
    <w:p w14:paraId="70FA1A73" w14:textId="77777777" w:rsidR="00F22E12" w:rsidRDefault="00F22E12" w:rsidP="0058302C">
      <w:r>
        <w:lastRenderedPageBreak/>
        <w:t xml:space="preserve">Nevertheless, for the given mobile device and its form factor, the resulting radiation pattern will depend a lot on the antenna placement and the relative distance between them. As an example, Figure 2.2-2 below presents normalized radiation patterns for two patch antennas at the distance of one, two, and three wave-length. So as mentioned earlier, the resulting pattern may vary a lot for two Tx, not mentioning the case of e.g. four Tx with different relative distances between antennas. </w:t>
      </w:r>
    </w:p>
    <w:p w14:paraId="4E2B39AE" w14:textId="4A62CAA3" w:rsidR="00F22E12" w:rsidRDefault="00F22E12" w:rsidP="0058302C">
      <w:r w:rsidRPr="00F22E12">
        <w:rPr>
          <w:noProof/>
        </w:rPr>
        <w:drawing>
          <wp:inline distT="0" distB="0" distL="0" distR="0" wp14:anchorId="1D203762" wp14:editId="05A32A5C">
            <wp:extent cx="1876097" cy="1408108"/>
            <wp:effectExtent l="0" t="0" r="0" b="0"/>
            <wp:docPr id="1560091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091604" name=""/>
                    <pic:cNvPicPr/>
                  </pic:nvPicPr>
                  <pic:blipFill>
                    <a:blip r:embed="rId14"/>
                    <a:stretch>
                      <a:fillRect/>
                    </a:stretch>
                  </pic:blipFill>
                  <pic:spPr>
                    <a:xfrm>
                      <a:off x="0" y="0"/>
                      <a:ext cx="1897689" cy="1424314"/>
                    </a:xfrm>
                    <a:prstGeom prst="rect">
                      <a:avLst/>
                    </a:prstGeom>
                  </pic:spPr>
                </pic:pic>
              </a:graphicData>
            </a:graphic>
          </wp:inline>
        </w:drawing>
      </w:r>
      <w:r>
        <w:t xml:space="preserve">   </w:t>
      </w:r>
      <w:r w:rsidRPr="00F22E12">
        <w:rPr>
          <w:noProof/>
        </w:rPr>
        <w:drawing>
          <wp:inline distT="0" distB="0" distL="0" distR="0" wp14:anchorId="564B5F6A" wp14:editId="152920C4">
            <wp:extent cx="1860331" cy="1396275"/>
            <wp:effectExtent l="0" t="0" r="0" b="0"/>
            <wp:docPr id="731703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703591" name=""/>
                    <pic:cNvPicPr/>
                  </pic:nvPicPr>
                  <pic:blipFill>
                    <a:blip r:embed="rId15"/>
                    <a:stretch>
                      <a:fillRect/>
                    </a:stretch>
                  </pic:blipFill>
                  <pic:spPr>
                    <a:xfrm>
                      <a:off x="0" y="0"/>
                      <a:ext cx="1896245" cy="1423231"/>
                    </a:xfrm>
                    <a:prstGeom prst="rect">
                      <a:avLst/>
                    </a:prstGeom>
                  </pic:spPr>
                </pic:pic>
              </a:graphicData>
            </a:graphic>
          </wp:inline>
        </w:drawing>
      </w:r>
      <w:r>
        <w:t xml:space="preserve">  </w:t>
      </w:r>
      <w:r w:rsidRPr="00F22E12">
        <w:rPr>
          <w:noProof/>
        </w:rPr>
        <w:drawing>
          <wp:inline distT="0" distB="0" distL="0" distR="0" wp14:anchorId="4B04B8F0" wp14:editId="5AF356E6">
            <wp:extent cx="1858963" cy="1395248"/>
            <wp:effectExtent l="0" t="0" r="0" b="0"/>
            <wp:docPr id="1808758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758899" name=""/>
                    <pic:cNvPicPr/>
                  </pic:nvPicPr>
                  <pic:blipFill>
                    <a:blip r:embed="rId16"/>
                    <a:stretch>
                      <a:fillRect/>
                    </a:stretch>
                  </pic:blipFill>
                  <pic:spPr>
                    <a:xfrm>
                      <a:off x="0" y="0"/>
                      <a:ext cx="1883537" cy="1413692"/>
                    </a:xfrm>
                    <a:prstGeom prst="rect">
                      <a:avLst/>
                    </a:prstGeom>
                  </pic:spPr>
                </pic:pic>
              </a:graphicData>
            </a:graphic>
          </wp:inline>
        </w:drawing>
      </w:r>
    </w:p>
    <w:p w14:paraId="17B59B6C" w14:textId="0F693853" w:rsidR="00F22E12" w:rsidRDefault="00F22E12" w:rsidP="0058302C">
      <w:r w:rsidRPr="00F22E12">
        <w:rPr>
          <w:noProof/>
        </w:rPr>
        <w:drawing>
          <wp:inline distT="0" distB="0" distL="0" distR="0" wp14:anchorId="5B516D01" wp14:editId="53FFF6EC">
            <wp:extent cx="1975877" cy="1481959"/>
            <wp:effectExtent l="0" t="0" r="5715" b="4445"/>
            <wp:docPr id="2005262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262474" name=""/>
                    <pic:cNvPicPr/>
                  </pic:nvPicPr>
                  <pic:blipFill>
                    <a:blip r:embed="rId17"/>
                    <a:stretch>
                      <a:fillRect/>
                    </a:stretch>
                  </pic:blipFill>
                  <pic:spPr>
                    <a:xfrm>
                      <a:off x="0" y="0"/>
                      <a:ext cx="2008311" cy="1506285"/>
                    </a:xfrm>
                    <a:prstGeom prst="rect">
                      <a:avLst/>
                    </a:prstGeom>
                  </pic:spPr>
                </pic:pic>
              </a:graphicData>
            </a:graphic>
          </wp:inline>
        </w:drawing>
      </w:r>
      <w:r w:rsidRPr="00F22E12">
        <w:rPr>
          <w:noProof/>
        </w:rPr>
        <w:t xml:space="preserve"> </w:t>
      </w:r>
      <w:r w:rsidRPr="00F22E12">
        <w:rPr>
          <w:noProof/>
        </w:rPr>
        <w:drawing>
          <wp:inline distT="0" distB="0" distL="0" distR="0" wp14:anchorId="78722E75" wp14:editId="6EB42388">
            <wp:extent cx="1975877" cy="1481959"/>
            <wp:effectExtent l="0" t="0" r="5715" b="4445"/>
            <wp:docPr id="490527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527463" name=""/>
                    <pic:cNvPicPr/>
                  </pic:nvPicPr>
                  <pic:blipFill>
                    <a:blip r:embed="rId18"/>
                    <a:stretch>
                      <a:fillRect/>
                    </a:stretch>
                  </pic:blipFill>
                  <pic:spPr>
                    <a:xfrm>
                      <a:off x="0" y="0"/>
                      <a:ext cx="2072929" cy="1554751"/>
                    </a:xfrm>
                    <a:prstGeom prst="rect">
                      <a:avLst/>
                    </a:prstGeom>
                  </pic:spPr>
                </pic:pic>
              </a:graphicData>
            </a:graphic>
          </wp:inline>
        </w:drawing>
      </w:r>
      <w:r w:rsidRPr="00F22E12">
        <w:rPr>
          <w:noProof/>
        </w:rPr>
        <w:t xml:space="preserve"> </w:t>
      </w:r>
      <w:r w:rsidRPr="00F22E12">
        <w:rPr>
          <w:noProof/>
        </w:rPr>
        <w:drawing>
          <wp:inline distT="0" distB="0" distL="0" distR="0" wp14:anchorId="5F660C5A" wp14:editId="29307F54">
            <wp:extent cx="1975876" cy="1481959"/>
            <wp:effectExtent l="0" t="0" r="5715" b="4445"/>
            <wp:docPr id="1533720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720014" name=""/>
                    <pic:cNvPicPr/>
                  </pic:nvPicPr>
                  <pic:blipFill>
                    <a:blip r:embed="rId19"/>
                    <a:stretch>
                      <a:fillRect/>
                    </a:stretch>
                  </pic:blipFill>
                  <pic:spPr>
                    <a:xfrm>
                      <a:off x="0" y="0"/>
                      <a:ext cx="2021862" cy="1516450"/>
                    </a:xfrm>
                    <a:prstGeom prst="rect">
                      <a:avLst/>
                    </a:prstGeom>
                  </pic:spPr>
                </pic:pic>
              </a:graphicData>
            </a:graphic>
          </wp:inline>
        </w:drawing>
      </w:r>
    </w:p>
    <w:p w14:paraId="3ACDA824" w14:textId="00791B02" w:rsidR="00F22E12" w:rsidRDefault="00F22E12" w:rsidP="00F22E12">
      <w:pPr>
        <w:pStyle w:val="TF"/>
      </w:pPr>
      <w:r>
        <w:t>Figure 2.2-2: Radiation pattern for two Tx antennas at the distance one (left), two (</w:t>
      </w:r>
      <w:proofErr w:type="spellStart"/>
      <w:r>
        <w:t>center</w:t>
      </w:r>
      <w:proofErr w:type="spellEnd"/>
      <w:r>
        <w:t>) and three (</w:t>
      </w:r>
      <w:r w:rsidR="0058702E">
        <w:t>right</w:t>
      </w:r>
      <w:r>
        <w:t xml:space="preserve">) </w:t>
      </w:r>
      <w:proofErr w:type="gramStart"/>
      <w:r>
        <w:t>wave-length</w:t>
      </w:r>
      <w:proofErr w:type="gramEnd"/>
      <w:r>
        <w:t>.</w:t>
      </w:r>
    </w:p>
    <w:p w14:paraId="7C690F5A" w14:textId="77777777" w:rsidR="00F22E12" w:rsidRDefault="00F22E12" w:rsidP="0058302C"/>
    <w:p w14:paraId="74790B3F" w14:textId="7EB838D4" w:rsidR="00EF640E" w:rsidRDefault="003345C3" w:rsidP="0058302C">
      <w:r>
        <w:t xml:space="preserve">It should be acknowledged that while it was possible to agree on the anticipated distance between antenna elements in the FR2 UE antenna model, it is not likely to assume that </w:t>
      </w:r>
      <w:r w:rsidR="008E5547">
        <w:t xml:space="preserve">all OEMs can assume certain minimum or maximum spacing between patch antennas. </w:t>
      </w:r>
      <w:r w:rsidR="00EC49DC">
        <w:t>For instance</w:t>
      </w:r>
      <w:r w:rsidR="008C1F6E">
        <w:t>,</w:t>
      </w:r>
      <w:r w:rsidR="008E5547">
        <w:t xml:space="preserve"> our results </w:t>
      </w:r>
      <w:r w:rsidR="006703FC">
        <w:t>assume</w:t>
      </w:r>
      <w:r w:rsidR="008E5547">
        <w:t xml:space="preserve"> the three-wavelength distance between two Tx antennas, </w:t>
      </w:r>
      <w:r w:rsidR="00EC49DC">
        <w:t xml:space="preserve">but </w:t>
      </w:r>
      <w:r w:rsidR="008E5547">
        <w:t xml:space="preserve">other implementations can have smaller or larger distance; not evening mentioning more complex arrangements if e.g. four Tx antennas are assumed. Based on </w:t>
      </w:r>
      <w:r w:rsidR="006703FC">
        <w:t>that</w:t>
      </w:r>
      <w:r w:rsidR="008E5547">
        <w:t xml:space="preserve"> we suggest following the approach when 3GPP agrees on a single patch antenna model and its gain, as presented in Table 2.2-1 below. The actual arrangement of patch antennas</w:t>
      </w:r>
      <w:r w:rsidR="00A2393A">
        <w:t>, or at least the distance between them,</w:t>
      </w:r>
      <w:r w:rsidR="008E5547">
        <w:t xml:space="preserve"> can be declared by </w:t>
      </w:r>
      <w:r w:rsidR="006703FC">
        <w:t>a</w:t>
      </w:r>
      <w:r w:rsidR="008E5547">
        <w:t xml:space="preserve"> proponent</w:t>
      </w:r>
      <w:r w:rsidR="00A2393A">
        <w:t xml:space="preserve"> of the co-existence simulations</w:t>
      </w:r>
      <w:r w:rsidR="008E5547">
        <w:t xml:space="preserve">. </w:t>
      </w:r>
    </w:p>
    <w:p w14:paraId="3F212605" w14:textId="2A896875" w:rsidR="0058302C" w:rsidRDefault="003345C3" w:rsidP="0058302C">
      <w:r>
        <w:t xml:space="preserve"> </w:t>
      </w:r>
    </w:p>
    <w:p w14:paraId="6705E471" w14:textId="6C52D83F" w:rsidR="00E5169A" w:rsidRDefault="00E5169A" w:rsidP="00E5169A">
      <w:pPr>
        <w:pStyle w:val="TH"/>
      </w:pPr>
      <w:r>
        <w:t>Table 2.</w:t>
      </w:r>
      <w:r w:rsidR="008E5547">
        <w:t>2</w:t>
      </w:r>
      <w:r>
        <w:t xml:space="preserve">-1: </w:t>
      </w:r>
      <w:r w:rsidR="008C1F6E">
        <w:t>P</w:t>
      </w:r>
      <w:r w:rsidR="003345C3">
        <w:t xml:space="preserve">atch </w:t>
      </w:r>
      <w:r>
        <w:t>antenna model.</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805"/>
      </w:tblGrid>
      <w:tr w:rsidR="001835F2" w:rsidRPr="007849B1" w14:paraId="578CF722" w14:textId="77777777" w:rsidTr="001835F2">
        <w:trPr>
          <w:cantSplit/>
          <w:trHeight w:val="182"/>
          <w:jc w:val="center"/>
        </w:trPr>
        <w:tc>
          <w:tcPr>
            <w:tcW w:w="1980" w:type="dxa"/>
            <w:shd w:val="clear" w:color="auto" w:fill="E0E0E0"/>
            <w:vAlign w:val="center"/>
          </w:tcPr>
          <w:p w14:paraId="12FC636C" w14:textId="77777777" w:rsidR="001835F2" w:rsidRPr="007849B1" w:rsidRDefault="001835F2" w:rsidP="00CF7EEF">
            <w:pPr>
              <w:pStyle w:val="TAH"/>
            </w:pPr>
            <w:r w:rsidRPr="007849B1">
              <w:t>Parameter</w:t>
            </w:r>
          </w:p>
        </w:tc>
        <w:tc>
          <w:tcPr>
            <w:tcW w:w="7805" w:type="dxa"/>
            <w:shd w:val="clear" w:color="auto" w:fill="E0E0E0"/>
            <w:vAlign w:val="center"/>
          </w:tcPr>
          <w:p w14:paraId="777ED3B6" w14:textId="77777777" w:rsidR="001835F2" w:rsidRPr="007849B1" w:rsidRDefault="001835F2" w:rsidP="00CF7EEF">
            <w:pPr>
              <w:pStyle w:val="TAH"/>
            </w:pPr>
            <w:r w:rsidRPr="007849B1">
              <w:t>Values</w:t>
            </w:r>
          </w:p>
        </w:tc>
      </w:tr>
      <w:tr w:rsidR="001835F2" w:rsidRPr="007849B1" w14:paraId="2485CC8C" w14:textId="77777777" w:rsidTr="001835F2">
        <w:trPr>
          <w:cantSplit/>
          <w:trHeight w:val="824"/>
          <w:jc w:val="center"/>
        </w:trPr>
        <w:tc>
          <w:tcPr>
            <w:tcW w:w="1980" w:type="dxa"/>
            <w:shd w:val="clear" w:color="auto" w:fill="auto"/>
            <w:vAlign w:val="center"/>
          </w:tcPr>
          <w:p w14:paraId="55F1C3AB" w14:textId="35A9A1AB" w:rsidR="001835F2" w:rsidRPr="007849B1" w:rsidRDefault="001835F2" w:rsidP="00CF7EEF">
            <w:pPr>
              <w:pStyle w:val="TAL"/>
            </w:pPr>
            <w:r>
              <w:t>V</w:t>
            </w:r>
            <w:r w:rsidRPr="007849B1">
              <w:t xml:space="preserve">ertical </w:t>
            </w:r>
            <w:r w:rsidR="003345C3">
              <w:t xml:space="preserve">patch antenna </w:t>
            </w:r>
            <w:r w:rsidRPr="007849B1">
              <w:t>radiation pattern (dB)</w:t>
            </w:r>
          </w:p>
        </w:tc>
        <w:tc>
          <w:tcPr>
            <w:tcW w:w="7805" w:type="dxa"/>
            <w:vAlign w:val="center"/>
          </w:tcPr>
          <w:p w14:paraId="36EC5BAD" w14:textId="77777777" w:rsidR="001835F2" w:rsidRPr="007849B1" w:rsidRDefault="00606239" w:rsidP="00CF7EEF">
            <w:pPr>
              <w:pStyle w:val="TAC"/>
            </w:pPr>
            <w:r w:rsidRPr="007849B1">
              <w:rPr>
                <w:noProof/>
                <w:position w:val="-38"/>
              </w:rPr>
              <w:object w:dxaOrig="6259" w:dyaOrig="880" w14:anchorId="4B1C85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312.85pt;height:44.05pt;mso-width-percent:0;mso-height-percent:0;mso-width-percent:0;mso-height-percent:0" o:ole="">
                  <v:imagedata r:id="rId20" o:title=""/>
                </v:shape>
                <o:OLEObject Type="Embed" ProgID="Equation.3" ShapeID="_x0000_i1027" DrawAspect="Content" ObjectID="_1789541493" r:id="rId21"/>
              </w:object>
            </w:r>
          </w:p>
        </w:tc>
      </w:tr>
      <w:tr w:rsidR="001835F2" w:rsidRPr="007849B1" w14:paraId="2FEAF05F" w14:textId="77777777" w:rsidTr="001835F2">
        <w:trPr>
          <w:cantSplit/>
          <w:trHeight w:val="809"/>
          <w:jc w:val="center"/>
        </w:trPr>
        <w:tc>
          <w:tcPr>
            <w:tcW w:w="1980" w:type="dxa"/>
            <w:shd w:val="clear" w:color="auto" w:fill="auto"/>
            <w:vAlign w:val="center"/>
          </w:tcPr>
          <w:p w14:paraId="3C04E263" w14:textId="501B633C" w:rsidR="001835F2" w:rsidRPr="007849B1" w:rsidRDefault="001835F2" w:rsidP="00CF7EEF">
            <w:pPr>
              <w:pStyle w:val="TAL"/>
            </w:pPr>
            <w:r>
              <w:t>H</w:t>
            </w:r>
            <w:r w:rsidRPr="007849B1">
              <w:t xml:space="preserve">orizontal </w:t>
            </w:r>
            <w:r w:rsidR="003345C3">
              <w:t xml:space="preserve">patch antenna </w:t>
            </w:r>
            <w:r w:rsidRPr="007849B1">
              <w:t>radiation pattern (dB)</w:t>
            </w:r>
          </w:p>
        </w:tc>
        <w:tc>
          <w:tcPr>
            <w:tcW w:w="7805" w:type="dxa"/>
            <w:vAlign w:val="center"/>
          </w:tcPr>
          <w:p w14:paraId="226DCD67" w14:textId="77777777" w:rsidR="001835F2" w:rsidRPr="007849B1" w:rsidRDefault="00606239" w:rsidP="00CF7EEF">
            <w:pPr>
              <w:pStyle w:val="TAC"/>
            </w:pPr>
            <w:r w:rsidRPr="007849B1">
              <w:rPr>
                <w:noProof/>
                <w:position w:val="-38"/>
              </w:rPr>
              <w:object w:dxaOrig="5480" w:dyaOrig="880" w14:anchorId="117DA75B">
                <v:shape id="_x0000_i1026" type="#_x0000_t75" alt="" style="width:273.7pt;height:44.05pt;mso-width-percent:0;mso-height-percent:0;mso-width-percent:0;mso-height-percent:0" o:ole="">
                  <v:imagedata r:id="rId22" o:title=""/>
                </v:shape>
                <o:OLEObject Type="Embed" ProgID="Equation.3" ShapeID="_x0000_i1026" DrawAspect="Content" ObjectID="_1789541494" r:id="rId23"/>
              </w:object>
            </w:r>
          </w:p>
          <w:p w14:paraId="696DAF4C" w14:textId="77777777" w:rsidR="001835F2" w:rsidRPr="007849B1" w:rsidRDefault="001835F2" w:rsidP="00CF7EEF">
            <w:pPr>
              <w:pStyle w:val="TAC"/>
            </w:pPr>
          </w:p>
        </w:tc>
      </w:tr>
      <w:tr w:rsidR="001835F2" w:rsidRPr="007849B1" w14:paraId="68639C39" w14:textId="77777777" w:rsidTr="001835F2">
        <w:trPr>
          <w:cantSplit/>
          <w:trHeight w:val="378"/>
          <w:jc w:val="center"/>
        </w:trPr>
        <w:tc>
          <w:tcPr>
            <w:tcW w:w="1980" w:type="dxa"/>
            <w:shd w:val="clear" w:color="auto" w:fill="auto"/>
            <w:vAlign w:val="center"/>
          </w:tcPr>
          <w:p w14:paraId="6314265B" w14:textId="60E7418C" w:rsidR="001835F2" w:rsidRPr="007849B1" w:rsidRDefault="001835F2" w:rsidP="00CF7EEF">
            <w:pPr>
              <w:pStyle w:val="TAL"/>
            </w:pPr>
            <w:r w:rsidRPr="007849B1">
              <w:t>Combining method for 3D pattern (dB)</w:t>
            </w:r>
          </w:p>
        </w:tc>
        <w:tc>
          <w:tcPr>
            <w:tcW w:w="7805" w:type="dxa"/>
            <w:vAlign w:val="center"/>
          </w:tcPr>
          <w:p w14:paraId="17105398" w14:textId="77777777" w:rsidR="001835F2" w:rsidRPr="007849B1" w:rsidRDefault="00606239" w:rsidP="00CF7EEF">
            <w:pPr>
              <w:pStyle w:val="TAC"/>
            </w:pPr>
            <w:r w:rsidRPr="007849B1">
              <w:rPr>
                <w:noProof/>
                <w:position w:val="-14"/>
              </w:rPr>
              <w:object w:dxaOrig="4459" w:dyaOrig="380" w14:anchorId="77861E20">
                <v:shape id="_x0000_i1025" type="#_x0000_t75" alt="" style="width:222.85pt;height:18.6pt;mso-width-percent:0;mso-height-percent:0;mso-width-percent:0;mso-height-percent:0" o:ole="">
                  <v:imagedata r:id="rId24" o:title=""/>
                </v:shape>
                <o:OLEObject Type="Embed" ProgID="Equation.3" ShapeID="_x0000_i1025" DrawAspect="Content" ObjectID="_1789541495" r:id="rId25"/>
              </w:object>
            </w:r>
          </w:p>
        </w:tc>
      </w:tr>
      <w:tr w:rsidR="001835F2" w:rsidRPr="007849B1" w14:paraId="63659546" w14:textId="77777777" w:rsidTr="001835F2">
        <w:trPr>
          <w:cantSplit/>
          <w:trHeight w:val="391"/>
          <w:jc w:val="center"/>
        </w:trPr>
        <w:tc>
          <w:tcPr>
            <w:tcW w:w="1980" w:type="dxa"/>
            <w:shd w:val="clear" w:color="auto" w:fill="auto"/>
            <w:vAlign w:val="center"/>
          </w:tcPr>
          <w:p w14:paraId="506D24C7" w14:textId="68485A53" w:rsidR="001835F2" w:rsidRPr="007849B1" w:rsidRDefault="001835F2" w:rsidP="00CF7EEF">
            <w:pPr>
              <w:pStyle w:val="TAL"/>
            </w:pPr>
            <w:r w:rsidRPr="007849B1">
              <w:t>Maximum directional gain</w:t>
            </w:r>
            <w:r w:rsidR="003345C3">
              <w:t xml:space="preserve"> of each patch antenna</w:t>
            </w:r>
            <w:r w:rsidRPr="007849B1">
              <w:t xml:space="preserve"> </w:t>
            </w:r>
            <w:proofErr w:type="spellStart"/>
            <w:proofErr w:type="gramStart"/>
            <w:r w:rsidRPr="007849B1">
              <w:rPr>
                <w:i/>
              </w:rPr>
              <w:t>G</w:t>
            </w:r>
            <w:r w:rsidRPr="007849B1">
              <w:rPr>
                <w:i/>
                <w:vertAlign w:val="subscript"/>
              </w:rPr>
              <w:t>E,max</w:t>
            </w:r>
            <w:proofErr w:type="spellEnd"/>
            <w:proofErr w:type="gramEnd"/>
          </w:p>
        </w:tc>
        <w:tc>
          <w:tcPr>
            <w:tcW w:w="7805" w:type="dxa"/>
            <w:vAlign w:val="center"/>
          </w:tcPr>
          <w:p w14:paraId="0628B99E" w14:textId="40899AF8" w:rsidR="001835F2" w:rsidRPr="007849B1" w:rsidRDefault="008E5547" w:rsidP="00CF7EEF">
            <w:pPr>
              <w:pStyle w:val="TAC"/>
            </w:pPr>
            <w:r>
              <w:rPr>
                <w:lang w:eastAsia="ja-JP"/>
              </w:rPr>
              <w:t>[</w:t>
            </w:r>
            <w:r w:rsidR="00C316E6">
              <w:rPr>
                <w:lang w:eastAsia="ja-JP"/>
              </w:rPr>
              <w:t>2</w:t>
            </w:r>
            <w:r>
              <w:rPr>
                <w:lang w:eastAsia="ja-JP"/>
              </w:rPr>
              <w:t>]</w:t>
            </w:r>
            <w:r w:rsidR="001835F2" w:rsidRPr="007849B1">
              <w:t xml:space="preserve"> </w:t>
            </w:r>
            <w:proofErr w:type="spellStart"/>
            <w:r w:rsidR="001835F2" w:rsidRPr="007849B1">
              <w:t>dB</w:t>
            </w:r>
            <w:r w:rsidR="00D12DFB">
              <w:t>i</w:t>
            </w:r>
            <w:proofErr w:type="spellEnd"/>
          </w:p>
        </w:tc>
      </w:tr>
    </w:tbl>
    <w:p w14:paraId="24E5C5E1" w14:textId="77777777" w:rsidR="001835F2" w:rsidRDefault="001835F2" w:rsidP="0058302C"/>
    <w:p w14:paraId="74D7B9B6" w14:textId="77777777" w:rsidR="001835F2" w:rsidRDefault="001835F2" w:rsidP="0058302C"/>
    <w:p w14:paraId="3F853A03" w14:textId="75BC6435" w:rsidR="0058302C" w:rsidRDefault="0058302C" w:rsidP="00AE3AE9">
      <w:r>
        <w:lastRenderedPageBreak/>
        <w:t xml:space="preserve">     </w:t>
      </w:r>
    </w:p>
    <w:p w14:paraId="1F293024" w14:textId="551DD504" w:rsidR="00860042" w:rsidRDefault="00860042" w:rsidP="00860042">
      <w:pPr>
        <w:pStyle w:val="Heading1"/>
      </w:pPr>
      <w:r>
        <w:t>3</w:t>
      </w:r>
      <w:r>
        <w:tab/>
        <w:t>Conclusions</w:t>
      </w:r>
    </w:p>
    <w:p w14:paraId="480CFCA5" w14:textId="36F9EBB3" w:rsidR="00BA7B42" w:rsidRDefault="00BA7B42" w:rsidP="00860042">
      <w:r>
        <w:t xml:space="preserve">In this discussion paper we presented our further considerations on the practical aspects of the FR1-like antennas for the 15GHz co-existence studies. Depending on the number of Tx antennas, i.e. two in our studies, the resulting gain can be approximated accordingly, which does not depend much on the distance between antennas. On the contrary to it, the radiation pattern depends a lot on the number of Tx antennas and their relative location. As it might be quite difficult to agree on a certain distance between the antennas, the resulting FR1-like antenna architecture can be abstracted through the antenna model of the individual patch, </w:t>
      </w:r>
      <w:r w:rsidR="00215B20">
        <w:t>whereupon</w:t>
      </w:r>
      <w:r>
        <w:t xml:space="preserve"> the number of the antennas and the distance between them will be provided by a proponent of the simulation results. </w:t>
      </w:r>
    </w:p>
    <w:p w14:paraId="681F620C" w14:textId="666D833F" w:rsidR="00860042" w:rsidRDefault="00BA7B42" w:rsidP="00946970">
      <w:pPr>
        <w:pStyle w:val="Proposal"/>
      </w:pPr>
      <w:r>
        <w:t>Proposal 1:</w:t>
      </w:r>
      <w:r>
        <w:tab/>
      </w:r>
      <w:r w:rsidR="00946970">
        <w:t xml:space="preserve">The FR1-like antenna model can be abstracted by an individual patch antenna model, number of patch antennas and distance between them. </w:t>
      </w:r>
      <w:r>
        <w:t xml:space="preserve">  </w:t>
      </w:r>
    </w:p>
    <w:p w14:paraId="0E5BC4F5" w14:textId="4AFCD7E5" w:rsidR="00946970" w:rsidRPr="00860042" w:rsidRDefault="00946970" w:rsidP="00946970">
      <w:pPr>
        <w:pStyle w:val="Proposal"/>
      </w:pPr>
      <w:r>
        <w:t>Proposal 2:</w:t>
      </w:r>
      <w:r>
        <w:tab/>
        <w:t>Individual patch antenna model can follow the same model as FR2 antenna array element with the gain factor of [</w:t>
      </w:r>
      <w:r w:rsidR="002D510A">
        <w:t>2</w:t>
      </w:r>
      <w:r>
        <w:t>] dB</w:t>
      </w:r>
    </w:p>
    <w:p w14:paraId="05CC6F0A" w14:textId="42CB6F14" w:rsidR="003430F9" w:rsidRDefault="003430F9">
      <w:pPr>
        <w:spacing w:after="0"/>
      </w:pPr>
    </w:p>
    <w:p w14:paraId="0DBD2026" w14:textId="77777777" w:rsidR="005E69AE" w:rsidRDefault="005E69AE" w:rsidP="0062595A">
      <w:pPr>
        <w:spacing w:after="0"/>
      </w:pPr>
    </w:p>
    <w:p w14:paraId="4D133CD8" w14:textId="57F7D398" w:rsidR="00276EE4" w:rsidRPr="003A0483" w:rsidRDefault="00860042" w:rsidP="003E70D1">
      <w:pPr>
        <w:pStyle w:val="Heading1"/>
      </w:pPr>
      <w:r>
        <w:t>4</w:t>
      </w:r>
      <w:r w:rsidR="005E69AE">
        <w:tab/>
        <w:t>References</w:t>
      </w:r>
    </w:p>
    <w:p w14:paraId="0965D0EE" w14:textId="737682F5" w:rsidR="009C6B70" w:rsidRDefault="00AD5E03" w:rsidP="005E69AE">
      <w:pPr>
        <w:pStyle w:val="EX"/>
      </w:pPr>
      <w:bookmarkStart w:id="1" w:name="_Ref162377034"/>
      <w:r w:rsidRPr="00AD5E03">
        <w:t>RP-240024</w:t>
      </w:r>
      <w:r>
        <w:t>, "</w:t>
      </w:r>
      <w:r w:rsidRPr="00AD5E03">
        <w:t>LS on Parameters of terrestrial component of IMT for sharing and compatibility studies in the frequency bands 4400-4800 MHz, 7125-8400 MHz and 14.8-15.35 GHz</w:t>
      </w:r>
      <w:r>
        <w:t>", ITU-R WP5D</w:t>
      </w:r>
      <w:bookmarkEnd w:id="1"/>
      <w:r w:rsidR="009C6B70">
        <w:t xml:space="preserve"> </w:t>
      </w:r>
    </w:p>
    <w:p w14:paraId="731905A1" w14:textId="1B81D02D" w:rsidR="005E69AE" w:rsidRDefault="009E40DF" w:rsidP="005E69AE">
      <w:pPr>
        <w:pStyle w:val="EX"/>
      </w:pPr>
      <w:bookmarkStart w:id="2" w:name="_Ref162377069"/>
      <w:r w:rsidRPr="009E40DF">
        <w:t>R4-2102840</w:t>
      </w:r>
      <w:r w:rsidR="007D4846">
        <w:t>, "</w:t>
      </w:r>
      <w:r w:rsidR="007D4846" w:rsidRPr="007D4846">
        <w:t>LS on Parameters of terrestrial component of IMT for sharing and compatibility studies in preparation for WRC-23 (6.425 to 10.5 GHz)</w:t>
      </w:r>
      <w:r w:rsidR="007D4846">
        <w:t>", RAN WG4</w:t>
      </w:r>
      <w:r w:rsidR="005E69AE" w:rsidRPr="004D3578">
        <w:t>.</w:t>
      </w:r>
      <w:bookmarkEnd w:id="2"/>
    </w:p>
    <w:p w14:paraId="73180750" w14:textId="7328F2B6" w:rsidR="009C6B70" w:rsidRDefault="009C6B70" w:rsidP="005E69AE">
      <w:pPr>
        <w:pStyle w:val="EX"/>
      </w:pPr>
      <w:bookmarkStart w:id="3" w:name="_Ref162376902"/>
      <w:r w:rsidRPr="009C6B70">
        <w:t>RP-240765</w:t>
      </w:r>
      <w:r>
        <w:t>, "</w:t>
      </w:r>
      <w:r w:rsidRPr="009C6B70">
        <w:t>Study on IMT parameters for 4400 to 4800 MHz, 7125 to 8400 MHz and 14800 to 15350 MHz</w:t>
      </w:r>
      <w:r>
        <w:t>"</w:t>
      </w:r>
      <w:bookmarkEnd w:id="3"/>
    </w:p>
    <w:p w14:paraId="48DA6157" w14:textId="6B88B0EE" w:rsidR="004A3464" w:rsidRDefault="00433D00" w:rsidP="00927478">
      <w:pPr>
        <w:pStyle w:val="EX"/>
        <w:spacing w:after="0"/>
      </w:pPr>
      <w:bookmarkStart w:id="4" w:name="_Ref162376889"/>
      <w:r w:rsidRPr="00433D00">
        <w:t>3GPP TR 38.921</w:t>
      </w:r>
      <w:r>
        <w:t>, "</w:t>
      </w:r>
      <w:r w:rsidR="00AD5E03" w:rsidRPr="00AD5E03">
        <w:t>Study on International Mobile Telecommunications (IMT) parameters for 6.425-7.025GHz, 7.025-7.125GHz and 10.0-10.5 GHz</w:t>
      </w:r>
      <w:r>
        <w:t xml:space="preserve">", </w:t>
      </w:r>
      <w:r w:rsidR="00AD5E03">
        <w:t>v17.1.0</w:t>
      </w:r>
      <w:bookmarkEnd w:id="0"/>
      <w:bookmarkEnd w:id="4"/>
    </w:p>
    <w:sectPr w:rsidR="004A3464" w:rsidSect="00CC71F9">
      <w:headerReference w:type="default" r:id="rId26"/>
      <w:footerReference w:type="default" r:id="rId27"/>
      <w:footerReference w:type="first" r:id="rId28"/>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337489" w14:textId="77777777" w:rsidR="00606239" w:rsidRDefault="00606239">
      <w:r>
        <w:separator/>
      </w:r>
    </w:p>
  </w:endnote>
  <w:endnote w:type="continuationSeparator" w:id="0">
    <w:p w14:paraId="5EB457D5" w14:textId="77777777" w:rsidR="00606239" w:rsidRDefault="006062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BBBA68" w14:textId="77777777" w:rsidR="00606239" w:rsidRDefault="00606239">
      <w:r>
        <w:separator/>
      </w:r>
    </w:p>
  </w:footnote>
  <w:footnote w:type="continuationSeparator" w:id="0">
    <w:p w14:paraId="4B781F92" w14:textId="77777777" w:rsidR="00606239" w:rsidRDefault="006062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5936425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67331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498225">
    <w:abstractNumId w:val="1"/>
  </w:num>
  <w:num w:numId="4" w16cid:durableId="694428122">
    <w:abstractNumId w:val="5"/>
  </w:num>
  <w:num w:numId="5" w16cid:durableId="259683323">
    <w:abstractNumId w:val="2"/>
  </w:num>
  <w:num w:numId="6" w16cid:durableId="1074014050">
    <w:abstractNumId w:val="2"/>
  </w:num>
  <w:num w:numId="7" w16cid:durableId="257562564">
    <w:abstractNumId w:val="4"/>
  </w:num>
  <w:num w:numId="8" w16cid:durableId="37489360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1"/>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AF"/>
    <w:rsid w:val="00033397"/>
    <w:rsid w:val="00040095"/>
    <w:rsid w:val="00051834"/>
    <w:rsid w:val="00053D35"/>
    <w:rsid w:val="00054A22"/>
    <w:rsid w:val="00062023"/>
    <w:rsid w:val="000655A6"/>
    <w:rsid w:val="00080512"/>
    <w:rsid w:val="000833B9"/>
    <w:rsid w:val="00084A14"/>
    <w:rsid w:val="00096CE3"/>
    <w:rsid w:val="000A365D"/>
    <w:rsid w:val="000A68F3"/>
    <w:rsid w:val="000C47C3"/>
    <w:rsid w:val="000C68A1"/>
    <w:rsid w:val="000D0E81"/>
    <w:rsid w:val="000D58AB"/>
    <w:rsid w:val="000D62B1"/>
    <w:rsid w:val="000E3E32"/>
    <w:rsid w:val="001049BA"/>
    <w:rsid w:val="00104BC6"/>
    <w:rsid w:val="00105D80"/>
    <w:rsid w:val="00114E2C"/>
    <w:rsid w:val="00124509"/>
    <w:rsid w:val="00132016"/>
    <w:rsid w:val="00133525"/>
    <w:rsid w:val="00141272"/>
    <w:rsid w:val="001616A7"/>
    <w:rsid w:val="001835F2"/>
    <w:rsid w:val="00186EDA"/>
    <w:rsid w:val="0019157D"/>
    <w:rsid w:val="00197EDE"/>
    <w:rsid w:val="001A4364"/>
    <w:rsid w:val="001A4C42"/>
    <w:rsid w:val="001C21C3"/>
    <w:rsid w:val="001C3DA3"/>
    <w:rsid w:val="001D02C2"/>
    <w:rsid w:val="001E5804"/>
    <w:rsid w:val="001F0C1D"/>
    <w:rsid w:val="001F1132"/>
    <w:rsid w:val="001F168B"/>
    <w:rsid w:val="001F67F6"/>
    <w:rsid w:val="00200AD7"/>
    <w:rsid w:val="0020683C"/>
    <w:rsid w:val="00215B20"/>
    <w:rsid w:val="00215B47"/>
    <w:rsid w:val="002347A2"/>
    <w:rsid w:val="00242AEF"/>
    <w:rsid w:val="00247926"/>
    <w:rsid w:val="00257A45"/>
    <w:rsid w:val="002675F0"/>
    <w:rsid w:val="00276EE4"/>
    <w:rsid w:val="00284440"/>
    <w:rsid w:val="002935F2"/>
    <w:rsid w:val="002B6339"/>
    <w:rsid w:val="002D2F12"/>
    <w:rsid w:val="002D510A"/>
    <w:rsid w:val="002E00EE"/>
    <w:rsid w:val="00301F0B"/>
    <w:rsid w:val="0030295B"/>
    <w:rsid w:val="003067C8"/>
    <w:rsid w:val="0031594B"/>
    <w:rsid w:val="003172DC"/>
    <w:rsid w:val="00317A55"/>
    <w:rsid w:val="00320501"/>
    <w:rsid w:val="00326123"/>
    <w:rsid w:val="003345C3"/>
    <w:rsid w:val="0034052F"/>
    <w:rsid w:val="003430F9"/>
    <w:rsid w:val="0035462D"/>
    <w:rsid w:val="00372EC6"/>
    <w:rsid w:val="003765B8"/>
    <w:rsid w:val="00377703"/>
    <w:rsid w:val="003835D3"/>
    <w:rsid w:val="00392AB6"/>
    <w:rsid w:val="003943C0"/>
    <w:rsid w:val="00395561"/>
    <w:rsid w:val="003A0483"/>
    <w:rsid w:val="003C3971"/>
    <w:rsid w:val="003C79CD"/>
    <w:rsid w:val="003E70D1"/>
    <w:rsid w:val="003E7753"/>
    <w:rsid w:val="003E7954"/>
    <w:rsid w:val="00423334"/>
    <w:rsid w:val="00433D00"/>
    <w:rsid w:val="004345EC"/>
    <w:rsid w:val="00443E59"/>
    <w:rsid w:val="004451CD"/>
    <w:rsid w:val="004506AF"/>
    <w:rsid w:val="0047017E"/>
    <w:rsid w:val="004804B2"/>
    <w:rsid w:val="004826A9"/>
    <w:rsid w:val="004910E4"/>
    <w:rsid w:val="004A3464"/>
    <w:rsid w:val="004A5805"/>
    <w:rsid w:val="004B3708"/>
    <w:rsid w:val="004B3EE3"/>
    <w:rsid w:val="004C1601"/>
    <w:rsid w:val="004C6866"/>
    <w:rsid w:val="004D3578"/>
    <w:rsid w:val="004E17C9"/>
    <w:rsid w:val="004E213A"/>
    <w:rsid w:val="004F082B"/>
    <w:rsid w:val="004F0988"/>
    <w:rsid w:val="004F3340"/>
    <w:rsid w:val="004F3E3D"/>
    <w:rsid w:val="004F7CE2"/>
    <w:rsid w:val="00503210"/>
    <w:rsid w:val="005056E2"/>
    <w:rsid w:val="00505891"/>
    <w:rsid w:val="00510BF2"/>
    <w:rsid w:val="0053388B"/>
    <w:rsid w:val="0053554F"/>
    <w:rsid w:val="00535773"/>
    <w:rsid w:val="00543E6C"/>
    <w:rsid w:val="005506C0"/>
    <w:rsid w:val="00565087"/>
    <w:rsid w:val="0056645C"/>
    <w:rsid w:val="00566AD0"/>
    <w:rsid w:val="00572E14"/>
    <w:rsid w:val="0058302C"/>
    <w:rsid w:val="0058702E"/>
    <w:rsid w:val="00587133"/>
    <w:rsid w:val="00587E7F"/>
    <w:rsid w:val="005973BE"/>
    <w:rsid w:val="005A1D66"/>
    <w:rsid w:val="005A5986"/>
    <w:rsid w:val="005B5983"/>
    <w:rsid w:val="005D2E01"/>
    <w:rsid w:val="005D585E"/>
    <w:rsid w:val="005D7526"/>
    <w:rsid w:val="005E52F1"/>
    <w:rsid w:val="005E69AE"/>
    <w:rsid w:val="00602AEA"/>
    <w:rsid w:val="00603636"/>
    <w:rsid w:val="00604EEC"/>
    <w:rsid w:val="00606239"/>
    <w:rsid w:val="00607E3C"/>
    <w:rsid w:val="00614FDF"/>
    <w:rsid w:val="006246A7"/>
    <w:rsid w:val="0062595A"/>
    <w:rsid w:val="0063453D"/>
    <w:rsid w:val="0063543D"/>
    <w:rsid w:val="00635599"/>
    <w:rsid w:val="006375BE"/>
    <w:rsid w:val="00644DCC"/>
    <w:rsid w:val="00647114"/>
    <w:rsid w:val="00665A9F"/>
    <w:rsid w:val="006672ED"/>
    <w:rsid w:val="006703FC"/>
    <w:rsid w:val="00673F7E"/>
    <w:rsid w:val="006A323F"/>
    <w:rsid w:val="006B30D0"/>
    <w:rsid w:val="006B7B9A"/>
    <w:rsid w:val="006C3D95"/>
    <w:rsid w:val="006E5C86"/>
    <w:rsid w:val="00713C44"/>
    <w:rsid w:val="00723949"/>
    <w:rsid w:val="007250B6"/>
    <w:rsid w:val="00727DA1"/>
    <w:rsid w:val="00734A5B"/>
    <w:rsid w:val="0074026F"/>
    <w:rsid w:val="007429F6"/>
    <w:rsid w:val="00744E76"/>
    <w:rsid w:val="00746173"/>
    <w:rsid w:val="00751F6A"/>
    <w:rsid w:val="00752198"/>
    <w:rsid w:val="00753881"/>
    <w:rsid w:val="00756209"/>
    <w:rsid w:val="007609A7"/>
    <w:rsid w:val="00763DF2"/>
    <w:rsid w:val="00774DA4"/>
    <w:rsid w:val="00781F0F"/>
    <w:rsid w:val="007B1F16"/>
    <w:rsid w:val="007B600E"/>
    <w:rsid w:val="007C0769"/>
    <w:rsid w:val="007D0E09"/>
    <w:rsid w:val="007D3CE0"/>
    <w:rsid w:val="007D4846"/>
    <w:rsid w:val="007F0F4A"/>
    <w:rsid w:val="008023A5"/>
    <w:rsid w:val="008028A4"/>
    <w:rsid w:val="008100D3"/>
    <w:rsid w:val="00820B25"/>
    <w:rsid w:val="00830747"/>
    <w:rsid w:val="00860042"/>
    <w:rsid w:val="00863090"/>
    <w:rsid w:val="00864CC8"/>
    <w:rsid w:val="008739DC"/>
    <w:rsid w:val="008768CA"/>
    <w:rsid w:val="008B0E27"/>
    <w:rsid w:val="008B1B62"/>
    <w:rsid w:val="008C1F6E"/>
    <w:rsid w:val="008C384C"/>
    <w:rsid w:val="008C3FF6"/>
    <w:rsid w:val="008D53A3"/>
    <w:rsid w:val="008E5547"/>
    <w:rsid w:val="008E7986"/>
    <w:rsid w:val="008F770F"/>
    <w:rsid w:val="0090271F"/>
    <w:rsid w:val="00902E23"/>
    <w:rsid w:val="009043F4"/>
    <w:rsid w:val="009114D7"/>
    <w:rsid w:val="0091348E"/>
    <w:rsid w:val="00917CCB"/>
    <w:rsid w:val="00927478"/>
    <w:rsid w:val="00932B67"/>
    <w:rsid w:val="00942EC2"/>
    <w:rsid w:val="00946970"/>
    <w:rsid w:val="0095616A"/>
    <w:rsid w:val="00991AD5"/>
    <w:rsid w:val="00996709"/>
    <w:rsid w:val="009A4F82"/>
    <w:rsid w:val="009C6B70"/>
    <w:rsid w:val="009E40DF"/>
    <w:rsid w:val="009E6BD6"/>
    <w:rsid w:val="009F37B7"/>
    <w:rsid w:val="009F5E43"/>
    <w:rsid w:val="009F7AD5"/>
    <w:rsid w:val="00A00FAF"/>
    <w:rsid w:val="00A06BC6"/>
    <w:rsid w:val="00A104CB"/>
    <w:rsid w:val="00A10F02"/>
    <w:rsid w:val="00A16309"/>
    <w:rsid w:val="00A164B4"/>
    <w:rsid w:val="00A234CC"/>
    <w:rsid w:val="00A2393A"/>
    <w:rsid w:val="00A26956"/>
    <w:rsid w:val="00A53724"/>
    <w:rsid w:val="00A6051B"/>
    <w:rsid w:val="00A73129"/>
    <w:rsid w:val="00A767B7"/>
    <w:rsid w:val="00A82346"/>
    <w:rsid w:val="00A84A03"/>
    <w:rsid w:val="00A84E80"/>
    <w:rsid w:val="00A92BA1"/>
    <w:rsid w:val="00AB405D"/>
    <w:rsid w:val="00AC6BC6"/>
    <w:rsid w:val="00AD4592"/>
    <w:rsid w:val="00AD5E03"/>
    <w:rsid w:val="00AE3797"/>
    <w:rsid w:val="00AE3AE9"/>
    <w:rsid w:val="00B15449"/>
    <w:rsid w:val="00B4058A"/>
    <w:rsid w:val="00B467D8"/>
    <w:rsid w:val="00B677E3"/>
    <w:rsid w:val="00B75E79"/>
    <w:rsid w:val="00B760A5"/>
    <w:rsid w:val="00B82229"/>
    <w:rsid w:val="00B93086"/>
    <w:rsid w:val="00BA19ED"/>
    <w:rsid w:val="00BA300B"/>
    <w:rsid w:val="00BA4B8D"/>
    <w:rsid w:val="00BA7B42"/>
    <w:rsid w:val="00BC0F7D"/>
    <w:rsid w:val="00BE3255"/>
    <w:rsid w:val="00BF128E"/>
    <w:rsid w:val="00BF4D1D"/>
    <w:rsid w:val="00C1083C"/>
    <w:rsid w:val="00C1496A"/>
    <w:rsid w:val="00C25A10"/>
    <w:rsid w:val="00C31279"/>
    <w:rsid w:val="00C316E6"/>
    <w:rsid w:val="00C33079"/>
    <w:rsid w:val="00C41E16"/>
    <w:rsid w:val="00C45231"/>
    <w:rsid w:val="00C5707F"/>
    <w:rsid w:val="00C63222"/>
    <w:rsid w:val="00C72833"/>
    <w:rsid w:val="00C75064"/>
    <w:rsid w:val="00C7520D"/>
    <w:rsid w:val="00C75B45"/>
    <w:rsid w:val="00C80F1D"/>
    <w:rsid w:val="00C93F40"/>
    <w:rsid w:val="00C95A88"/>
    <w:rsid w:val="00CA072F"/>
    <w:rsid w:val="00CA3D0C"/>
    <w:rsid w:val="00CC096A"/>
    <w:rsid w:val="00CC71F9"/>
    <w:rsid w:val="00CD797D"/>
    <w:rsid w:val="00CE6F48"/>
    <w:rsid w:val="00CF20E3"/>
    <w:rsid w:val="00CF6E98"/>
    <w:rsid w:val="00CF711A"/>
    <w:rsid w:val="00D00E7B"/>
    <w:rsid w:val="00D12DFB"/>
    <w:rsid w:val="00D309CC"/>
    <w:rsid w:val="00D320F3"/>
    <w:rsid w:val="00D40D6F"/>
    <w:rsid w:val="00D437B7"/>
    <w:rsid w:val="00D46431"/>
    <w:rsid w:val="00D56A52"/>
    <w:rsid w:val="00D57972"/>
    <w:rsid w:val="00D675A9"/>
    <w:rsid w:val="00D738D6"/>
    <w:rsid w:val="00D740EB"/>
    <w:rsid w:val="00D755EB"/>
    <w:rsid w:val="00D77576"/>
    <w:rsid w:val="00D778BB"/>
    <w:rsid w:val="00D869C8"/>
    <w:rsid w:val="00D87E00"/>
    <w:rsid w:val="00D9134D"/>
    <w:rsid w:val="00D9505A"/>
    <w:rsid w:val="00DA1225"/>
    <w:rsid w:val="00DA7A03"/>
    <w:rsid w:val="00DB1818"/>
    <w:rsid w:val="00DC309B"/>
    <w:rsid w:val="00DC4DA2"/>
    <w:rsid w:val="00DD4C17"/>
    <w:rsid w:val="00DE0CB9"/>
    <w:rsid w:val="00DF2B1F"/>
    <w:rsid w:val="00DF4AC4"/>
    <w:rsid w:val="00DF6189"/>
    <w:rsid w:val="00DF62CD"/>
    <w:rsid w:val="00DF6422"/>
    <w:rsid w:val="00E11594"/>
    <w:rsid w:val="00E16509"/>
    <w:rsid w:val="00E40F16"/>
    <w:rsid w:val="00E44582"/>
    <w:rsid w:val="00E5169A"/>
    <w:rsid w:val="00E52814"/>
    <w:rsid w:val="00E57A7E"/>
    <w:rsid w:val="00E62C77"/>
    <w:rsid w:val="00E72324"/>
    <w:rsid w:val="00E72ABE"/>
    <w:rsid w:val="00E77645"/>
    <w:rsid w:val="00E955FB"/>
    <w:rsid w:val="00EA4F38"/>
    <w:rsid w:val="00EC16E5"/>
    <w:rsid w:val="00EC49DC"/>
    <w:rsid w:val="00EC4A25"/>
    <w:rsid w:val="00EE5AA7"/>
    <w:rsid w:val="00EF126B"/>
    <w:rsid w:val="00EF640E"/>
    <w:rsid w:val="00F025A2"/>
    <w:rsid w:val="00F04712"/>
    <w:rsid w:val="00F21311"/>
    <w:rsid w:val="00F22E12"/>
    <w:rsid w:val="00F22EC7"/>
    <w:rsid w:val="00F249FB"/>
    <w:rsid w:val="00F325C8"/>
    <w:rsid w:val="00F54D4C"/>
    <w:rsid w:val="00F62AEB"/>
    <w:rsid w:val="00F653B8"/>
    <w:rsid w:val="00F70647"/>
    <w:rsid w:val="00F74A0B"/>
    <w:rsid w:val="00F82EF3"/>
    <w:rsid w:val="00FA1266"/>
    <w:rsid w:val="00FA29AE"/>
    <w:rsid w:val="00FC1192"/>
    <w:rsid w:val="00FC460A"/>
    <w:rsid w:val="00FC5D7E"/>
    <w:rsid w:val="00FF0D47"/>
    <w:rsid w:val="00FF1A7B"/>
    <w:rsid w:val="00FF58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customStyle="1" w:styleId="Tabletext">
    <w:name w:val="Table_text"/>
    <w:basedOn w:val="Normal"/>
    <w:link w:val="TabletextChar"/>
    <w:qFormat/>
    <w:rsid w:val="009E40D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customStyle="1" w:styleId="Tablehead">
    <w:name w:val="Table_head"/>
    <w:basedOn w:val="Normal"/>
    <w:link w:val="TableheadChar"/>
    <w:qFormat/>
    <w:rsid w:val="009E40DF"/>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Normal"/>
    <w:next w:val="Normal"/>
    <w:link w:val="TableNoChar"/>
    <w:rsid w:val="009E40DF"/>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Annextitle">
    <w:name w:val="Annex_title"/>
    <w:basedOn w:val="Normal"/>
    <w:next w:val="Normal"/>
    <w:rsid w:val="009E40DF"/>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hAnsi="Times New Roman Bold"/>
      <w:b/>
      <w:sz w:val="28"/>
    </w:rPr>
  </w:style>
  <w:style w:type="paragraph" w:customStyle="1" w:styleId="Tabletitle">
    <w:name w:val="Table_title"/>
    <w:basedOn w:val="Normal"/>
    <w:next w:val="Tabletext"/>
    <w:link w:val="TabletitleChar"/>
    <w:rsid w:val="009E40DF"/>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TabletitleChar">
    <w:name w:val="Table_title Char"/>
    <w:link w:val="Tabletitle"/>
    <w:locked/>
    <w:rsid w:val="009E40DF"/>
    <w:rPr>
      <w:rFonts w:ascii="Times New Roman Bold" w:hAnsi="Times New Roman Bold"/>
      <w:b/>
      <w:lang w:eastAsia="en-US"/>
    </w:rPr>
  </w:style>
  <w:style w:type="character" w:customStyle="1" w:styleId="TableNoChar">
    <w:name w:val="Table_No Char"/>
    <w:link w:val="TableNo"/>
    <w:locked/>
    <w:rsid w:val="009E40DF"/>
    <w:rPr>
      <w:caps/>
      <w:lang w:eastAsia="en-US"/>
    </w:rPr>
  </w:style>
  <w:style w:type="character" w:customStyle="1" w:styleId="TableheadChar">
    <w:name w:val="Table_head Char"/>
    <w:link w:val="Tablehead"/>
    <w:locked/>
    <w:rsid w:val="009E40DF"/>
    <w:rPr>
      <w:rFonts w:ascii="Times New Roman Bold" w:hAnsi="Times New Roman Bold" w:cs="Times New Roman Bold"/>
      <w:b/>
      <w:lang w:eastAsia="en-US"/>
    </w:rPr>
  </w:style>
  <w:style w:type="character" w:customStyle="1" w:styleId="TabletextChar">
    <w:name w:val="Table_text Char"/>
    <w:link w:val="Tabletext"/>
    <w:locked/>
    <w:rsid w:val="009E40DF"/>
    <w:rPr>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AE3AE9"/>
    <w:rPr>
      <w:rFonts w:ascii="Arial" w:hAnsi="Arial"/>
      <w:sz w:val="36"/>
      <w:lang w:eastAsia="en-US"/>
    </w:rPr>
  </w:style>
  <w:style w:type="character" w:customStyle="1" w:styleId="Heading2Char">
    <w:name w:val="Heading 2 Char"/>
    <w:aliases w:val="header Char,Head2A Char,2 Char,H2 Char,h2 Char,DO NOT USE_h2 Char,h21 Char,UNDERRUBRIK 1-2 Char,Head 2 Char,l2 Char,TitreProp Char,Header 2 Char,ITT t2 Char,PA Major Section Char,Livello 2 Char,R2 Char,H21 Char,Heading 2 Hidden Char"/>
    <w:basedOn w:val="DefaultParagraphFont"/>
    <w:link w:val="Heading2"/>
    <w:rsid w:val="00AE3AE9"/>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rsid w:val="00AE3AE9"/>
    <w:rPr>
      <w:rFonts w:ascii="Arial" w:hAnsi="Arial"/>
      <w:sz w:val="28"/>
      <w:lang w:eastAsia="en-US"/>
    </w:rPr>
  </w:style>
  <w:style w:type="character" w:customStyle="1" w:styleId="Heading4Char">
    <w:name w:val="Heading 4 Char"/>
    <w:basedOn w:val="DefaultParagraphFont"/>
    <w:link w:val="Heading4"/>
    <w:rsid w:val="00AE3AE9"/>
    <w:rPr>
      <w:rFonts w:ascii="Arial" w:hAnsi="Arial"/>
      <w:sz w:val="24"/>
      <w:lang w:eastAsia="en-US"/>
    </w:rPr>
  </w:style>
  <w:style w:type="character" w:customStyle="1" w:styleId="TFChar">
    <w:name w:val="TF Char"/>
    <w:link w:val="TF"/>
    <w:qFormat/>
    <w:rsid w:val="00604EEC"/>
    <w:rPr>
      <w:rFonts w:ascii="Arial" w:hAnsi="Arial"/>
      <w:b/>
      <w:lang w:eastAsia="en-US"/>
    </w:rPr>
  </w:style>
  <w:style w:type="character" w:styleId="Strong">
    <w:name w:val="Strong"/>
    <w:qFormat/>
    <w:rsid w:val="00604EEC"/>
    <w:rPr>
      <w:b/>
      <w:bCs/>
    </w:rPr>
  </w:style>
  <w:style w:type="paragraph" w:customStyle="1" w:styleId="Body">
    <w:name w:val="Body"/>
    <w:rsid w:val="00E40F16"/>
    <w:pPr>
      <w:pBdr>
        <w:top w:val="nil"/>
        <w:left w:val="nil"/>
        <w:bottom w:val="nil"/>
        <w:right w:val="nil"/>
        <w:between w:val="nil"/>
        <w:bar w:val="nil"/>
      </w:pBdr>
      <w:spacing w:after="180"/>
    </w:pPr>
    <w:rPr>
      <w:rFonts w:eastAsia="Arial Unicode MS" w:cs="Arial Unicode MS"/>
      <w:color w:val="000000"/>
      <w:u w:color="000000"/>
      <w:bdr w:val="nil"/>
      <w:lang w:val="en-DE" w:eastAsia="ko-KR"/>
      <w14:textOutline w14:w="0" w14:cap="flat" w14:cmpd="sng" w14:algn="ctr">
        <w14:noFill/>
        <w14:prstDash w14:val="solid"/>
        <w14:bevel/>
      </w14:textOutline>
    </w:rPr>
  </w:style>
  <w:style w:type="character" w:customStyle="1" w:styleId="Hyperlink0">
    <w:name w:val="Hyperlink.0"/>
    <w:basedOn w:val="DefaultParagraphFont"/>
    <w:rsid w:val="00E40F16"/>
  </w:style>
  <w:style w:type="character" w:customStyle="1" w:styleId="TALChar">
    <w:name w:val="TAL Char"/>
    <w:link w:val="TAL"/>
    <w:rsid w:val="001835F2"/>
    <w:rPr>
      <w:rFonts w:ascii="Arial" w:hAnsi="Arial"/>
      <w:sz w:val="18"/>
      <w:lang w:eastAsia="en-US"/>
    </w:rPr>
  </w:style>
  <w:style w:type="character" w:customStyle="1" w:styleId="TAHCar">
    <w:name w:val="TAH Car"/>
    <w:link w:val="TAH"/>
    <w:qFormat/>
    <w:rsid w:val="001835F2"/>
    <w:rPr>
      <w:rFonts w:ascii="Arial" w:hAnsi="Arial"/>
      <w:b/>
      <w:sz w:val="18"/>
      <w:lang w:eastAsia="en-US"/>
    </w:rPr>
  </w:style>
  <w:style w:type="character" w:customStyle="1" w:styleId="TACChar">
    <w:name w:val="TAC Char"/>
    <w:link w:val="TAC"/>
    <w:qFormat/>
    <w:rsid w:val="001835F2"/>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w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w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3.wmf"/><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049962-C671-A743-A102-EF0DB71B9B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410</TotalTime>
  <Pages>4</Pages>
  <Words>1234</Words>
  <Characters>7038</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8256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Alexander Sayenko</cp:lastModifiedBy>
  <cp:revision>48</cp:revision>
  <cp:lastPrinted>2019-02-25T12:05:00Z</cp:lastPrinted>
  <dcterms:created xsi:type="dcterms:W3CDTF">2024-09-24T10:29:00Z</dcterms:created>
  <dcterms:modified xsi:type="dcterms:W3CDTF">2024-10-04T08:03:00Z</dcterms:modified>
  <cp:category/>
</cp:coreProperties>
</file>